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color w:val="048da8"/>
          <w:sz w:val="40"/>
          <w:szCs w:val="40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48da8"/>
          <w:sz w:val="40"/>
          <w:szCs w:val="40"/>
          <w:rtl w:val="0"/>
        </w:rPr>
        <w:t xml:space="preserve">Lead Magnet Design Checklist</w:t>
        <w:tab/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Your Customer’s Journey</w:t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Ad &gt; Opt-in &gt; Email &gt;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Lead Magnet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&gt; Purchase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Freebie Design Checklist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Title is enticing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Copy is broken into digestible chunks for skimming (lots of white space!)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Copy is compelling and targeted to your ideal client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CTA is available immediately and repeated toward the 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Bio is included toward the end to establish credibility and authority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ind w:left="144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½ page or less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Testimonials are included as social proof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Branding is consistent in terms of fonts, colors, imagery, and tone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(optional) Header is repeated on every page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Footer includes copyright info, business name, and clickable website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Spelling and grammar are correct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Content is easy to read and easy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Resources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DIY: Make it easier for yourself with Canva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Outsource: Hire freelancers with Fiverr, UpWork, etc.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©2020 Attract Clients Online, All Rights Reserved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2zX7D+MpXuNPMlkSMu2kOZJ9Wg==">AMUW2mU5ig9jED6s5ZdORhoh2tOnOOsHvA7XJXwZwkz1WfHscWWzr5ulqWI7a2H4x0Y139af3nrmNoeikw3V6YsAfpmCHmkmnZIYP/tRR20MI2G9fnLxfLg=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