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Open Sans" w:cs="Open Sans" w:eastAsia="Open Sans" w:hAnsi="Open Sans"/>
          <w:b w:val="1"/>
          <w:color w:val="008da8"/>
          <w:sz w:val="40"/>
          <w:szCs w:val="40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8da8"/>
          <w:sz w:val="40"/>
          <w:szCs w:val="40"/>
          <w:rtl w:val="0"/>
        </w:rPr>
        <w:t xml:space="preserve">Landing Pages Checklist</w:t>
        <w:tab/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Consider the design factors when crafting your brand’s pages, PDFs, ads, and videos.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Maintain a consistent look and feel that aligns with your brand. 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Continue using the colors &amp; fonts that you otherwise use in your marketing.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Switching colors from page to page will cause your ads to feel less trustworthy and may cause you to lose potential clients.</w:t>
      </w:r>
    </w:p>
    <w:p w:rsidR="00000000" w:rsidDel="00000000" w:rsidP="00000000" w:rsidRDefault="00000000" w:rsidRPr="00000000" w14:paraId="00000007">
      <w:pPr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Your Customer’s Journey</w:t>
      </w:r>
    </w:p>
    <w:p w:rsidR="00000000" w:rsidDel="00000000" w:rsidP="00000000" w:rsidRDefault="00000000" w:rsidRPr="00000000" w14:paraId="00000009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Ad &gt;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Landing Page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&gt; Opt-in &gt; Thank You Page &gt; Upsell</w:t>
      </w:r>
    </w:p>
    <w:p w:rsidR="00000000" w:rsidDel="00000000" w:rsidP="00000000" w:rsidRDefault="00000000" w:rsidRPr="00000000" w14:paraId="0000000A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rFonts w:ascii="Open Sans" w:cs="Open Sans" w:eastAsia="Open Sans" w:hAnsi="Open Sans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Checklist</w:t>
      </w:r>
      <w:r w:rsidDel="00000000" w:rsidR="00000000" w:rsidRPr="00000000">
        <w:rPr>
          <w:rFonts w:ascii="Open Sans" w:cs="Open Sans" w:eastAsia="Open Sans" w:hAnsi="Open Sans"/>
          <w:color w:val="7d6b56"/>
          <w:rtl w:val="0"/>
        </w:rPr>
        <w:t xml:space="preserve">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Design simplifies the viewer’s journey and does not overwhelm them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Page is recognizably similar to the ad they clicked to get here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Page offers the lead magnet/freebie OR a webinar registration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Page invites the viewer to continue their customer journey with you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All form fields, CTA button, and key offers are above the page’s fold (no scrolling)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Remove irrelevant fields from the form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Design and copy are brand consistent in terms of fonts, colors, imagery, and tone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Verify your landing page displays well on mobile devices (mobile-responsive)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Spelling and grammar are correct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Footer includes copyright info, business name, and privacy policy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Testimonials are included as social proof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Bio is included toward the end to establish credibility and authority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All buttons link to the correct webform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All unnecessary links have been removed from the page, including to the home page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Landing page is hosted on your website so that the link resembles your website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Test opt-in for every webform on the page and ensure it appears in your CRM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Verify you received the correct auto-responder after opting in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Verify the email displays well on mobile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Analytics and remarketing are in place and tracking codes/pixels are firing correctly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Use ‘Facebook Pixel Helper’ Chrome extension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Verify lead pixels are set up on thank you pages (add in setup)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See the additional training on tracking codes</w:t>
      </w:r>
    </w:p>
    <w:p w:rsidR="00000000" w:rsidDel="00000000" w:rsidP="00000000" w:rsidRDefault="00000000" w:rsidRPr="00000000" w14:paraId="0000002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“Design is not just what it looks like and feels like. Design is how it works.” - Steve Jobs</w:t>
      </w:r>
    </w:p>
    <w:p w:rsidR="00000000" w:rsidDel="00000000" w:rsidP="00000000" w:rsidRDefault="00000000" w:rsidRPr="00000000" w14:paraId="00000024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Checking functionality means you are in tune with your 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user experience (UX)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. </w:t>
        <w:br w:type="textWrapping"/>
        <w:t xml:space="preserve">Design trends may change over time, but UX will continue to be paramount. </w:t>
      </w:r>
    </w:p>
    <w:p w:rsidR="00000000" w:rsidDel="00000000" w:rsidP="00000000" w:rsidRDefault="00000000" w:rsidRPr="00000000" w14:paraId="00000026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8da8"/>
          <w:rtl w:val="0"/>
        </w:rPr>
        <w:t xml:space="preserve">NOW YOU TRY!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List 3-5 ways you might apply these tips to creating an effective video.  </w:t>
      </w:r>
    </w:p>
    <w:sectPr>
      <w:headerReference r:id="rId7" w:type="default"/>
      <w:footerReference r:id="rId8" w:type="default"/>
      <w:pgSz w:h="15840" w:w="12240"/>
      <w:pgMar w:bottom="81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jc w:val="center"/>
      <w:rPr/>
    </w:pPr>
    <w:r w:rsidDel="00000000" w:rsidR="00000000" w:rsidRPr="00000000">
      <w:rPr>
        <w:sz w:val="20"/>
        <w:szCs w:val="20"/>
        <w:rtl w:val="0"/>
      </w:rPr>
      <w:t xml:space="preserve">©2020 Attract Clients Online, All Rights Reserved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8800" cy="106633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1066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2eF64245rDllYGPOBkGCvEjcVw==">AMUW2mXx4mK8xmLdSg9E6tCU9OJcTub+eDKSkiF9o5afNhQ+4k0AzzJc1JhF2atSlwPTrc3maqqatIfkpi98tAQK/HT2JMDhGnFhGmiZL33nLj6iWZvIEtc=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